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Meaningful Inclusion of All Learners:     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 Begins with Access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IMESD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14, 2025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8:30 am-4:00 pm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2001 SW Nye Avenue, Pendleton OR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7095"/>
        <w:tblGridChange w:id="0">
          <w:tblGrid>
            <w:gridCol w:w="2265"/>
            <w:gridCol w:w="7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8:00-8:30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8:30-8:45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Welcome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Tonya Smith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8:45-9:00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Overview of Accessibility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Debra Fitzgibbons, Coordinator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Oregon Technology Access Program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9:00-10:00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Apple iPad Built-in Accessibility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Zach Dejarlais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10:00-10:15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 – 11:00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 for Meaningful Participation through Communication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Hear My Voice: Augmentative and Alternative Communication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Jason Smith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PRC-Saltillo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LAMP and Amanda Grabiner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Smartbox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– 11:30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OTAP Loan Library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Chandra Pinnock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 Walk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Chandra Pinnock, Derek Kruse, Jason Smith and Amanda Grabiner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11:30 – 12:30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Lunch on 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12:30 – 1:15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 for Participation and Independence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Switches and Adapted Toys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Chandra Pinnock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1:15 - 1:20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Stretch Break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1:20 – 2:20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 for Early Literacy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 Modification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Chandra Books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2:20 – 2:30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 – 3:30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Tabletop Discussions with Student Scenarios &amp; Shareout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3:30-4:00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Wrap up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*What is going well?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*What are the challenges?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*What do you need?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Call to Action: What will you do to influence change?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 Travels AEM Evangelists</w:t>
            </w:r>
          </w:p>
        </w:tc>
      </w:tr>
    </w:tbl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c-saltillo.com/" TargetMode="External"/><Relationship Id="rId8" Type="http://schemas.openxmlformats.org/officeDocument/2006/relationships/hyperlink" Target="https://thinksmartbo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D4bdaNvJb15g1Nz2kqo1AmwgQ==">CgMxLjA4AHIhMWNGd19FOW8xb1RrNm84czdrZ2R5bzJtOGs5aXNiQm5t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2025-02-10T16:23:00Z</dcterms:created>
</cp:coreProperties>
</file>